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</w:t>
      </w:r>
    </w:p>
    <w:p w:rsidR="00000000" w:rsidDel="00000000" w:rsidP="00000000" w:rsidRDefault="00000000" w:rsidRPr="00000000" w14:paraId="00000002">
      <w:pPr>
        <w:ind w:left="3600" w:firstLine="0"/>
        <w:jc w:val="center"/>
        <w:rPr>
          <w:rFonts w:ascii="Century Gothic" w:cs="Century Gothic" w:eastAsia="Century Gothic" w:hAnsi="Century Gothic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19"/>
        <w:tblGridChange w:id="0">
          <w:tblGrid>
            <w:gridCol w:w="10319"/>
          </w:tblGrid>
        </w:tblGridChange>
      </w:tblGrid>
      <w:tr>
        <w:trPr>
          <w:cantSplit w:val="0"/>
          <w:trHeight w:val="531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NOTIS PELAWAAN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Tawaran adalah dipelawa daripada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syarikat / pembekal  yang  berdaftar dengan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Lembaga Pembangunan Dan Industri Pembinaan Malaysia (CIDB)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dan Universiti  Malaysia  Pahang Al-Sultan Abdullah untuk  membuat tawaran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bagi sebut harga/tender seperti berikut: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3264"/>
        <w:gridCol w:w="2689"/>
        <w:gridCol w:w="992"/>
        <w:gridCol w:w="2948"/>
        <w:tblGridChange w:id="0">
          <w:tblGrid>
            <w:gridCol w:w="421"/>
            <w:gridCol w:w="3264"/>
            <w:gridCol w:w="2689"/>
            <w:gridCol w:w="992"/>
            <w:gridCol w:w="2948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Bil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Tajuk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Kod Bidang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Harga Dokumen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Tarikh Buka / Tarikh Tutup</w:t>
            </w:r>
          </w:p>
        </w:tc>
      </w:tr>
      <w:tr>
        <w:trPr>
          <w:cantSplit w:val="0"/>
          <w:trHeight w:val="251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UMPSA/PPH/SH/202X (....)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……&lt;Tajuk Projek&gt;…………….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Bumiputera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Lembaga Pembangunan Dan Industri Pembinaan Malaysia (CIDB) 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&lt;Gred&gt;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&lt;Daerah (jika berkaitan)&gt;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&lt;Kategori&gt;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&lt;Kod Bidang&gt;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&lt;Nama pegawai&gt;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&lt;No pegawai untuk dihubungi&gt;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RM50.00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Mulai &lt;tarikh jual&gt;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Hingga &lt;tarikh akhir jual&gt;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8">
            <w:pPr>
              <w:ind w:left="1155" w:hanging="1155"/>
              <w:jc w:val="center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Tarikh Tutup: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9">
            <w:pPr>
              <w:ind w:left="1155" w:hanging="1155"/>
              <w:jc w:val="center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  &lt;tarikh&gt;</w:t>
            </w:r>
          </w:p>
          <w:p w:rsidR="00000000" w:rsidDel="00000000" w:rsidP="00000000" w:rsidRDefault="00000000" w:rsidRPr="00000000" w14:paraId="0000002A">
            <w:pPr>
              <w:ind w:left="1155" w:hanging="1155"/>
              <w:jc w:val="center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 &lt;Hari&gt;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Masa 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12.00 tengahari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LAWATAN TAPAK: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 WAJIB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1155" w:hanging="1155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Tarikh :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 &lt;Tarikh&gt;</w:t>
            </w:r>
          </w:p>
          <w:p w:rsidR="00000000" w:rsidDel="00000000" w:rsidP="00000000" w:rsidRDefault="00000000" w:rsidRPr="00000000" w14:paraId="00000033">
            <w:pPr>
              <w:ind w:left="1155" w:hanging="1155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               &lt;Hari&gt;</w:t>
            </w:r>
          </w:p>
          <w:p w:rsidR="00000000" w:rsidDel="00000000" w:rsidP="00000000" w:rsidRDefault="00000000" w:rsidRPr="00000000" w14:paraId="00000034">
            <w:pPr>
              <w:ind w:left="1155" w:hanging="1155"/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Tempat: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 &lt;lokasi&gt;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Masa:  &lt;Masa&gt;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ARAHAN DAN MAKLUMAT KEPADA PEMBEKAL / KONTRAKTOR / SYARIKAT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0" w:tblpY="0"/>
        <w:tblW w:w="103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14"/>
        <w:tblGridChange w:id="0">
          <w:tblGrid>
            <w:gridCol w:w="10314"/>
          </w:tblGrid>
        </w:tblGridChange>
      </w:tblGrid>
      <w:tr>
        <w:trPr>
          <w:cantSplit w:val="0"/>
          <w:trHeight w:val="8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Bagi sebutharga / tender yang mempunyai lawatan tapak, pihak syarikat adalah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diwajibkan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menghadiri dahulu lawatan tapak tersebut sebelum membuat pembelian dokumen.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Borang lawatan tapak akan diberikan kepada pemilik / penama syarikat yang sah sahaja.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Syarikat/Pembekal yang berminat dengan sebut harga ini, boleh membuat pembelian naskah di kaunter Unit Perolehan, Jabatan Bendahari. Sebarang pertanyaan, boleh berhubung dengan En. Faris / Pn. Sarah di talian 09-431 6101 / 6898.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ATAU;</w:t>
            </w:r>
          </w:p>
        </w:tc>
      </w:tr>
      <w:tr>
        <w:trPr>
          <w:cantSplit w:val="0"/>
          <w:trHeight w:val="24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Syarikat/Pembekal boleh membuat pembelian naskah dengan membuat pembayaran dan emelkan maklumat berikut ke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1"/>
                  <w:i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procurement@ump.edu.my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4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Salinan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Sijil SSM, Lembaga Pembangunan Dan Industri Pembinaan Malaysia (CIDB)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serta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Sijil Taraf Bumiputera dan Borang Lawatan Tapak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1" w:right="0" w:hanging="44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Resit Pembayaran pembayaran secara atas talian ke akaun Bendahari UMP seperti berikut: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244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NAMA AKAUN   : BENDAHARI UMP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NO. AKAUN       : 556235304242  (MAYBANK)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RECIPIENT REFERENCE 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UMPSA/PPH/SH/202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18"/>
                <w:szCs w:val="18"/>
                <w:rtl w:val="0"/>
              </w:rPr>
              <w:t xml:space="preserve">xx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PAYMENT DETAIL : NAMA SYARIKAT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0" w:right="0" w:hanging="153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Dokumen pelawaan sebut harga/tender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ini akan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 emel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kepada syarikat/pembekal;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ind w:left="284" w:firstLine="0"/>
              <w:jc w:val="both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Dokumen sebut harga/tender yang telah disempurnakan hendaklah dimasukkan ke dalam sampul surat berlakri dan ditandakan dengan jelas nombor, tajuk dan tarikh tutup sebut harga/tender tersebut disudut sebelah kiri atas sampul surat berkenaan;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Penghantaran dokumen sebut harga/tender hendaklah dihantar dan dimasukkan sendiri ke dalam Peti Sebut Harga/Tender di Kaunter Unit Perolehan sebelum atau pada tarikh dan masa yang telah ditetapkan seperti di atas.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Sebut harga/tender yang lewat dikemukakan tidak akan dipertimbangkan.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Sila patuhi arahan dan maklumat yang telah dinyatakan di atas bagi memudahkan proses pembelian naskah sebut harga/tender Universiti Malaysia Pahang Al-Sultan Abdullah;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Pihak Universiti tidak terikat untuk menerima tawaran terendah atau sebarang tawaran.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20628.0" w:type="dxa"/>
        <w:jc w:val="left"/>
        <w:tblLayout w:type="fixed"/>
        <w:tblLook w:val="0000"/>
      </w:tblPr>
      <w:tblGrid>
        <w:gridCol w:w="10314"/>
        <w:gridCol w:w="10314"/>
        <w:tblGridChange w:id="0">
          <w:tblGrid>
            <w:gridCol w:w="10314"/>
            <w:gridCol w:w="10314"/>
          </w:tblGrid>
        </w:tblGridChange>
      </w:tblGrid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  <w:i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(Notis pelawaan ini juga dipaparkan di laman web rasmi UMP. Sila layari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ff"/>
                  <w:sz w:val="18"/>
                  <w:szCs w:val="18"/>
                  <w:u w:val="single"/>
                  <w:rtl w:val="0"/>
                </w:rPr>
                <w:t xml:space="preserve">www.ump.edu.my</w:t>
              </w:r>
            </w:hyperlink>
            <w:r w:rsidDel="00000000" w:rsidR="00000000" w:rsidRPr="00000000">
              <w:rPr>
                <w:rFonts w:ascii="Arial" w:cs="Arial" w:eastAsia="Arial" w:hAnsi="Arial"/>
                <w:i w:val="1"/>
                <w:color w:val="0000ff"/>
                <w:sz w:val="18"/>
                <w:szCs w:val="18"/>
                <w:u w:val="single"/>
                <w:rtl w:val="0"/>
              </w:rPr>
              <w:t xml:space="preserve">/ms/pembekal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BENDAHARI/KETUA PEGAWAI KEWANGAN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UNIVERSITI MALAYSIA PAHANG AL-SULTAN ABDULLAH 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0" w:top="426" w:left="851" w:right="1440" w:header="705.6" w:footer="705.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2828925</wp:posOffset>
          </wp:positionH>
          <wp:positionV relativeFrom="paragraph">
            <wp:posOffset>-448055</wp:posOffset>
          </wp:positionV>
          <wp:extent cx="905510" cy="82613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5510" cy="8261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211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curement@ump.edu.my" TargetMode="External"/><Relationship Id="rId8" Type="http://schemas.openxmlformats.org/officeDocument/2006/relationships/hyperlink" Target="http://www.ump.edu.m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teNz+DvokZEhO8xDnqMBx5A2dg==">CgMxLjAyCGguZ2pkZ3hzMgloLjMwajB6bGw4AHIhMV9NS1VFYk9DUWZWa045eWZuRExMUFo1U2VMZUVLQS12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